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22C1" w:rsidTr="002222C1">
        <w:tc>
          <w:tcPr>
            <w:tcW w:w="3114" w:type="dxa"/>
          </w:tcPr>
          <w:p w:rsidR="002222C1" w:rsidRDefault="002222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222C1" w:rsidRDefault="002222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2222C1" w:rsidRDefault="002222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2C1" w:rsidRDefault="002222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222C1" w:rsidRDefault="002222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222C1" w:rsidRDefault="002222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2222C1" w:rsidRDefault="002222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2C1" w:rsidRDefault="002222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222C1" w:rsidRDefault="002222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2222C1" w:rsidRDefault="002222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2222C1" w:rsidRDefault="002222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2222C1" w:rsidRDefault="002222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/>
        <w:ind w:left="120"/>
      </w:pPr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Адаптивная РАБОЧАЯ ПРОГРАММА</w:t>
      </w:r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 (Вариант 7.2)</w:t>
      </w:r>
    </w:p>
    <w:p w:rsidR="002222C1" w:rsidRDefault="002222C1" w:rsidP="00222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222C1" w:rsidRDefault="002222C1" w:rsidP="002222C1">
      <w:pPr>
        <w:spacing w:after="0"/>
        <w:ind w:left="120"/>
        <w:jc w:val="center"/>
      </w:pPr>
    </w:p>
    <w:p w:rsidR="002222C1" w:rsidRDefault="002222C1" w:rsidP="002222C1">
      <w:pPr>
        <w:spacing w:after="0"/>
        <w:ind w:left="120"/>
        <w:jc w:val="center"/>
      </w:pPr>
    </w:p>
    <w:p w:rsidR="002222C1" w:rsidRDefault="002222C1" w:rsidP="002222C1">
      <w:pPr>
        <w:spacing w:after="0"/>
        <w:ind w:left="120"/>
        <w:jc w:val="center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</w:pPr>
    </w:p>
    <w:p w:rsidR="002222C1" w:rsidRDefault="002222C1" w:rsidP="002222C1">
      <w:pPr>
        <w:spacing w:after="0"/>
        <w:ind w:left="120"/>
        <w:jc w:val="center"/>
      </w:pPr>
    </w:p>
    <w:p w:rsidR="002222C1" w:rsidRDefault="002222C1" w:rsidP="002222C1">
      <w:pPr>
        <w:spacing w:after="0"/>
        <w:ind w:left="120"/>
        <w:jc w:val="center"/>
      </w:pPr>
    </w:p>
    <w:p w:rsidR="002222C1" w:rsidRDefault="002222C1" w:rsidP="002222C1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B26E43" w:rsidRPr="000F4C6B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B26E43" w:rsidRPr="00B26E43" w:rsidRDefault="00265C7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B26E43"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B26E43" w:rsidRDefault="00265C73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Default="00265C7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FDA" w:rsidRPr="001A51BA" w:rsidRDefault="00785FDA" w:rsidP="00631A11">
      <w:pPr>
        <w:pStyle w:val="1"/>
      </w:pPr>
      <w:bookmarkStart w:id="4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4"/>
      <w:r w:rsidRPr="001A51BA">
        <w:t xml:space="preserve">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785FDA" w:rsidRPr="00913A61" w:rsidRDefault="00785FDA" w:rsidP="00631A11">
      <w:pPr>
        <w:pStyle w:val="1"/>
      </w:pPr>
      <w:bookmarkStart w:id="5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5"/>
    </w:p>
    <w:p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4E7E54" w:rsidRDefault="00785FDA" w:rsidP="00631A11">
      <w:pPr>
        <w:pStyle w:val="2"/>
      </w:pPr>
      <w:bookmarkStart w:id="6" w:name="_Toc130734949"/>
      <w:r w:rsidRPr="004E7E54">
        <w:t>Содержание обучения в 1 классе</w:t>
      </w:r>
      <w:bookmarkEnd w:id="6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2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281" w:rsidRPr="00631A11" w:rsidRDefault="00327281" w:rsidP="00631A11">
      <w:pPr>
        <w:pStyle w:val="2"/>
      </w:pPr>
      <w:bookmarkStart w:id="7" w:name="_Toc130734950"/>
      <w:r w:rsidRPr="00631A11">
        <w:t>Содержание обучения в 1 дополнительном классе</w:t>
      </w:r>
      <w:bookmarkEnd w:id="7"/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8" w:name="_Toc130734951"/>
      <w:r w:rsidRPr="00631A11">
        <w:t>Содержание обучения во 2 классе</w:t>
      </w:r>
      <w:bookmarkEnd w:id="8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 xml:space="preserve">(в пределах изученного);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следовать образцу, предложенному плану и инструкции при решении учебной задачи; контролировать с небольшой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9" w:name="_Toc130734952"/>
      <w:r w:rsidRPr="00631A11">
        <w:t>Содержание обучения в 3 классе</w:t>
      </w:r>
      <w:bookmarkEnd w:id="9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 xml:space="preserve">в разных источниках: текстах, таблицах, схемах, в том числе в информационно-коммуникационной сети «Интернет»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(в условиях контролируемого входа); соблюдать правила безопасности при работе в информационной среде.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10" w:name="_Toc130734953"/>
      <w:r w:rsidRPr="00631A11">
        <w:t>Содержание обучения в 4 классе</w:t>
      </w:r>
      <w:bookmarkEnd w:id="10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Личная ответственность каждого человека за сохранность историко-культурного наследия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</w:t>
      </w:r>
      <w:r w:rsidR="007F4D80" w:rsidRPr="0090118E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E54" w:rsidRPr="00913A61" w:rsidRDefault="004E7E54" w:rsidP="00631A11">
      <w:pPr>
        <w:pStyle w:val="1"/>
      </w:pPr>
      <w:bookmarkStart w:id="11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11"/>
    </w:p>
    <w:p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12" w:name="_Toc130734955"/>
      <w:r w:rsidRPr="00631A11">
        <w:t>Личностные результаты</w:t>
      </w:r>
      <w:bookmarkEnd w:id="12"/>
      <w:r w:rsidRPr="00631A11">
        <w:t xml:space="preserve"> 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13" w:name="_Toc130734956"/>
      <w:r w:rsidRPr="00631A11">
        <w:t>Метапредметные результаты</w:t>
      </w:r>
      <w:bookmarkEnd w:id="13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:rsidR="00026467" w:rsidRPr="00631A11" w:rsidRDefault="00026467" w:rsidP="00631A11">
      <w:pPr>
        <w:pStyle w:val="2"/>
      </w:pPr>
      <w:bookmarkStart w:id="14" w:name="_Toc130734957"/>
      <w:r w:rsidRPr="00631A11">
        <w:lastRenderedPageBreak/>
        <w:t>ПРЕДМЕТНЫЕ РЕЗУЛЬТАТЫ ИЗУЧЕНИЯ ОКРУЖАЮЩЕГО МИРА</w:t>
      </w:r>
      <w:bookmarkEnd w:id="14"/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67" w:rsidRPr="00026467" w:rsidRDefault="00026467" w:rsidP="00631A11">
      <w:pPr>
        <w:pStyle w:val="3"/>
      </w:pPr>
      <w:bookmarkStart w:id="15" w:name="_Toc130734958"/>
      <w:r w:rsidRPr="00026467">
        <w:t>1</w:t>
      </w:r>
      <w:r>
        <w:t xml:space="preserve"> </w:t>
      </w:r>
      <w:r w:rsidRPr="00631A11">
        <w:t>класс</w:t>
      </w:r>
      <w:bookmarkEnd w:id="15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6" w:name="_Toc130734959"/>
      <w:r w:rsidRPr="00631A11">
        <w:t>1 дополнительный класс</w:t>
      </w:r>
      <w:bookmarkEnd w:id="16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7" w:name="_Toc130734960"/>
      <w:r w:rsidRPr="00631A11">
        <w:t>2 класс</w:t>
      </w:r>
      <w:bookmarkEnd w:id="17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8" w:name="_Toc130734961"/>
      <w:r w:rsidRPr="00631A11">
        <w:t>3 класс</w:t>
      </w:r>
      <w:bookmarkEnd w:id="18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9" w:name="_Toc130734962"/>
      <w:r w:rsidRPr="00631A11">
        <w:t>4 класс</w:t>
      </w:r>
      <w:bookmarkEnd w:id="19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3538" w:rsidRPr="00913A61" w:rsidRDefault="00AC3538" w:rsidP="002F584E">
      <w:pPr>
        <w:pStyle w:val="2"/>
      </w:pPr>
      <w:bookmarkStart w:id="20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20"/>
      <w:r w:rsidRPr="00913A61">
        <w:t xml:space="preserve"> </w:t>
      </w:r>
    </w:p>
    <w:p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 w:rsidP="002F584E">
      <w:pPr>
        <w:pStyle w:val="3"/>
      </w:pPr>
      <w:bookmarkStart w:id="21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/>
      </w:tblPr>
      <w:tblGrid>
        <w:gridCol w:w="562"/>
        <w:gridCol w:w="2977"/>
        <w:gridCol w:w="4678"/>
        <w:gridCol w:w="6025"/>
        <w:gridCol w:w="318"/>
      </w:tblGrid>
      <w:tr w:rsidR="002A0282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:rsidTr="00992BC9">
        <w:tc>
          <w:tcPr>
            <w:tcW w:w="14560" w:type="dxa"/>
            <w:gridSpan w:val="5"/>
          </w:tcPr>
          <w:p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0282" w:rsidRDefault="002A0282" w:rsidP="002F584E">
      <w:pPr>
        <w:pStyle w:val="3"/>
      </w:pPr>
      <w:bookmarkStart w:id="22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/>
      </w:tblPr>
      <w:tblGrid>
        <w:gridCol w:w="562"/>
        <w:gridCol w:w="2977"/>
        <w:gridCol w:w="4678"/>
        <w:gridCol w:w="6095"/>
      </w:tblGrid>
      <w:tr w:rsidR="00AC3538" w:rsidTr="0017153C">
        <w:trPr>
          <w:trHeight w:val="595"/>
        </w:trPr>
        <w:tc>
          <w:tcPr>
            <w:tcW w:w="562" w:type="dxa"/>
          </w:tcPr>
          <w:p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:rsidTr="002727BC">
        <w:trPr>
          <w:trHeight w:val="3426"/>
        </w:trPr>
        <w:tc>
          <w:tcPr>
            <w:tcW w:w="562" w:type="dxa"/>
          </w:tcPr>
          <w:p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:rsidTr="0017153C">
        <w:tc>
          <w:tcPr>
            <w:tcW w:w="14312" w:type="dxa"/>
            <w:gridSpan w:val="4"/>
          </w:tcPr>
          <w:p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4B718A" w:rsidRDefault="004B718A" w:rsidP="002F584E">
      <w:pPr>
        <w:pStyle w:val="3"/>
      </w:pPr>
      <w:bookmarkStart w:id="23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3"/>
    </w:p>
    <w:tbl>
      <w:tblPr>
        <w:tblStyle w:val="a3"/>
        <w:tblW w:w="0" w:type="auto"/>
        <w:tblLook w:val="04A0"/>
      </w:tblPr>
      <w:tblGrid>
        <w:gridCol w:w="562"/>
        <w:gridCol w:w="2939"/>
        <w:gridCol w:w="4662"/>
        <w:gridCol w:w="6149"/>
      </w:tblGrid>
      <w:tr w:rsidR="004B718A" w:rsidTr="001A51BA">
        <w:tc>
          <w:tcPr>
            <w:tcW w:w="562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:rsidTr="001A51BA">
        <w:trPr>
          <w:trHeight w:val="1403"/>
        </w:trPr>
        <w:tc>
          <w:tcPr>
            <w:tcW w:w="562" w:type="dxa"/>
          </w:tcPr>
          <w:p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Правила поведения при пользовании компьютером.</w:t>
            </w:r>
          </w:p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:rsidTr="001A51BA">
        <w:tc>
          <w:tcPr>
            <w:tcW w:w="14312" w:type="dxa"/>
            <w:gridSpan w:val="4"/>
          </w:tcPr>
          <w:p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0D7" w:rsidRDefault="00E720D7" w:rsidP="002F584E">
      <w:pPr>
        <w:pStyle w:val="3"/>
      </w:pPr>
      <w:bookmarkStart w:id="24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4"/>
    </w:p>
    <w:tbl>
      <w:tblPr>
        <w:tblStyle w:val="a3"/>
        <w:tblW w:w="0" w:type="auto"/>
        <w:tblLook w:val="04A0"/>
      </w:tblPr>
      <w:tblGrid>
        <w:gridCol w:w="562"/>
        <w:gridCol w:w="2977"/>
        <w:gridCol w:w="4536"/>
        <w:gridCol w:w="6485"/>
      </w:tblGrid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задание).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</w:t>
            </w:r>
            <w:r w:rsidRPr="001A51BA">
              <w:rPr>
                <w:sz w:val="20"/>
                <w:szCs w:val="20"/>
              </w:rPr>
              <w:lastRenderedPageBreak/>
              <w:t xml:space="preserve">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Упражнения: опиши животное, узнай животное, найди ошибку в </w:t>
            </w:r>
            <w:r w:rsidRPr="001A51BA">
              <w:rPr>
                <w:sz w:val="20"/>
                <w:szCs w:val="20"/>
              </w:rPr>
              <w:lastRenderedPageBreak/>
              <w:t>классификации животных.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езопасность в информационно-телекоммуникационной сети «Интернет» (ориентировка в признаках мошенничества в 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в информационно-телекоммуникационной сети “Интернет”». </w:t>
            </w:r>
          </w:p>
          <w:p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:rsidTr="00992BC9">
        <w:tc>
          <w:tcPr>
            <w:tcW w:w="14560" w:type="dxa"/>
            <w:gridSpan w:val="4"/>
          </w:tcPr>
          <w:p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Default="00E720D7" w:rsidP="002F584E">
      <w:pPr>
        <w:pStyle w:val="3"/>
      </w:pPr>
      <w:bookmarkStart w:id="25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5"/>
    </w:p>
    <w:tbl>
      <w:tblPr>
        <w:tblStyle w:val="a3"/>
        <w:tblW w:w="0" w:type="auto"/>
        <w:tblLook w:val="04A0"/>
      </w:tblPr>
      <w:tblGrid>
        <w:gridCol w:w="562"/>
        <w:gridCol w:w="2977"/>
        <w:gridCol w:w="4536"/>
        <w:gridCol w:w="6485"/>
      </w:tblGrid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в паре: анализ исторической карты, нахождение мест важнейших </w:t>
            </w:r>
            <w:r w:rsidRPr="001A51BA">
              <w:rPr>
                <w:sz w:val="20"/>
                <w:szCs w:val="20"/>
              </w:rPr>
              <w:lastRenderedPageBreak/>
              <w:t>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Наиболее значимые природные объекты списка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</w:t>
            </w:r>
            <w:r w:rsidRPr="008F69D6">
              <w:rPr>
                <w:sz w:val="20"/>
                <w:szCs w:val="20"/>
              </w:rPr>
              <w:lastRenderedPageBreak/>
              <w:t>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:rsidTr="001A51BA">
        <w:tc>
          <w:tcPr>
            <w:tcW w:w="562" w:type="dxa"/>
          </w:tcPr>
          <w:p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:rsidTr="00992BC9">
        <w:tc>
          <w:tcPr>
            <w:tcW w:w="14560" w:type="dxa"/>
            <w:gridSpan w:val="4"/>
          </w:tcPr>
          <w:p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C0801" w:rsidRDefault="001C0801" w:rsidP="00E720D7">
      <w:pPr>
        <w:pStyle w:val="a4"/>
        <w:spacing w:before="1" w:line="249" w:lineRule="auto"/>
        <w:ind w:left="113" w:right="114" w:firstLine="226"/>
      </w:pPr>
    </w:p>
    <w:p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28" w:rsidRDefault="00973628" w:rsidP="00523CCA">
      <w:pPr>
        <w:spacing w:after="0" w:line="240" w:lineRule="auto"/>
      </w:pPr>
      <w:r>
        <w:separator/>
      </w:r>
    </w:p>
  </w:endnote>
  <w:endnote w:type="continuationSeparator" w:id="1">
    <w:p w:rsidR="00973628" w:rsidRDefault="00973628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101897"/>
      <w:docPartObj>
        <w:docPartGallery w:val="Page Numbers (Bottom of Page)"/>
        <w:docPartUnique/>
      </w:docPartObj>
    </w:sdtPr>
    <w:sdtContent>
      <w:p w:rsidR="00B26E43" w:rsidRDefault="00265C73">
        <w:pPr>
          <w:pStyle w:val="ab"/>
          <w:jc w:val="center"/>
        </w:pPr>
        <w:r>
          <w:fldChar w:fldCharType="begin"/>
        </w:r>
        <w:r w:rsidR="00B26E43">
          <w:instrText>PAGE   \* MERGEFORMAT</w:instrText>
        </w:r>
        <w:r>
          <w:fldChar w:fldCharType="separate"/>
        </w:r>
        <w:r w:rsidR="002222C1">
          <w:rPr>
            <w:noProof/>
          </w:rPr>
          <w:t>2</w:t>
        </w:r>
        <w:r>
          <w:fldChar w:fldCharType="end"/>
        </w:r>
      </w:p>
    </w:sdtContent>
  </w:sdt>
  <w:p w:rsidR="00EA58CF" w:rsidRDefault="00EA58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28" w:rsidRDefault="00973628" w:rsidP="00523CCA">
      <w:pPr>
        <w:spacing w:after="0" w:line="240" w:lineRule="auto"/>
      </w:pPr>
      <w:r>
        <w:separator/>
      </w:r>
    </w:p>
  </w:footnote>
  <w:footnote w:type="continuationSeparator" w:id="1">
    <w:p w:rsidR="00973628" w:rsidRDefault="00973628" w:rsidP="00523CCA">
      <w:pPr>
        <w:spacing w:after="0" w:line="240" w:lineRule="auto"/>
      </w:pPr>
      <w:r>
        <w:continuationSeparator/>
      </w:r>
    </w:p>
  </w:footnote>
  <w:footnote w:id="2">
    <w:p w:rsidR="00992BC9" w:rsidRDefault="00992BC9">
      <w:pPr>
        <w:pStyle w:val="a6"/>
      </w:pPr>
      <w:r>
        <w:rPr>
          <w:rStyle w:val="a8"/>
        </w:rPr>
        <w:footnoteRef/>
      </w:r>
      <w:r>
        <w:t xml:space="preserve"> </w:t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222C1"/>
    <w:rsid w:val="00265C73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73628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3"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2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46-8919-48AC-A889-F42F93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14844</Words>
  <Characters>84611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Максим</cp:lastModifiedBy>
  <cp:revision>33</cp:revision>
  <dcterms:created xsi:type="dcterms:W3CDTF">2023-03-19T08:29:00Z</dcterms:created>
  <dcterms:modified xsi:type="dcterms:W3CDTF">2024-11-03T06:10:00Z</dcterms:modified>
</cp:coreProperties>
</file>